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5910.0" w:type="dxa"/>
        <w:jc w:val="left"/>
        <w:tblInd w:w="44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10"/>
        <w:tblGridChange w:id="0">
          <w:tblGrid>
            <w:gridCol w:w="5910"/>
          </w:tblGrid>
        </w:tblGridChange>
      </w:tblGrid>
      <w:tr>
        <w:trPr>
          <w:cantSplit w:val="0"/>
          <w:tblHeader w:val="0"/>
        </w:trPr>
        <w:tc>
          <w:tcPr>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ato" w:cs="Lato" w:eastAsia="Lato" w:hAnsi="Lato"/>
                <w:color w:val="404040"/>
              </w:rPr>
            </w:pPr>
            <w:r w:rsidDel="00000000" w:rsidR="00000000" w:rsidRPr="00000000">
              <w:rPr>
                <w:rFonts w:ascii="Lato" w:cs="Lato" w:eastAsia="Lato" w:hAnsi="Lato"/>
                <w:color w:val="404040"/>
                <w:rtl w:val="0"/>
              </w:rPr>
              <w:t xml:space="preserve">Indirizzo  operatore: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66.0236220472427" w:firstLine="0"/>
              <w:jc w:val="right"/>
              <w:rPr>
                <w:rFonts w:ascii="Lato" w:cs="Lato" w:eastAsia="Lato" w:hAnsi="Lato"/>
                <w:b w:val="0"/>
                <w:i w:val="0"/>
                <w:smallCaps w:val="0"/>
                <w:strike w:val="0"/>
                <w:color w:val="404040"/>
                <w:sz w:val="20"/>
                <w:szCs w:val="20"/>
                <w:u w:val="none"/>
                <w:shd w:fill="auto" w:val="clear"/>
                <w:vertAlign w:val="baseline"/>
              </w:rPr>
            </w:pPr>
            <w:r w:rsidDel="00000000" w:rsidR="00000000" w:rsidRPr="00000000">
              <w:rPr>
                <w:rFonts w:ascii="Lato" w:cs="Lato" w:eastAsia="Lato" w:hAnsi="Lato"/>
                <w:color w:val="404040"/>
                <w:rtl w:val="0"/>
              </w:rPr>
              <w:t xml:space="preserve">……………………………………………….…………………..………………………………………… </w:t>
            </w:r>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ato" w:cs="Lato" w:eastAsia="Lato" w:hAnsi="Lato"/>
                <w:b w:val="0"/>
                <w:i w:val="0"/>
                <w:smallCaps w:val="0"/>
                <w:strike w:val="0"/>
                <w:color w:val="404040"/>
                <w:sz w:val="16"/>
                <w:szCs w:val="16"/>
                <w:u w:val="none"/>
                <w:shd w:fill="auto" w:val="clear"/>
                <w:vertAlign w:val="baseline"/>
              </w:rPr>
            </w:pPr>
            <w:r w:rsidDel="00000000" w:rsidR="00000000" w:rsidRPr="00000000">
              <w:rPr>
                <w:rFonts w:ascii="Lato" w:cs="Lato" w:eastAsia="Lato" w:hAnsi="Lato"/>
                <w:color w:val="404040"/>
                <w:sz w:val="16"/>
                <w:szCs w:val="16"/>
                <w:rtl w:val="0"/>
              </w:rPr>
              <w:t xml:space="preserve">(</w:t>
            </w:r>
            <w:r w:rsidDel="00000000" w:rsidR="00000000" w:rsidRPr="00000000">
              <w:rPr>
                <w:rFonts w:ascii="Lato" w:cs="Lato" w:eastAsia="Lato" w:hAnsi="Lato"/>
                <w:b w:val="0"/>
                <w:i w:val="0"/>
                <w:smallCaps w:val="0"/>
                <w:strike w:val="0"/>
                <w:color w:val="404040"/>
                <w:sz w:val="16"/>
                <w:szCs w:val="16"/>
                <w:u w:val="none"/>
                <w:shd w:fill="auto" w:val="clear"/>
                <w:vertAlign w:val="baseline"/>
                <w:rtl w:val="0"/>
              </w:rPr>
              <w:t xml:space="preserve">Verificare in bolletta dove inviare il reclamo)</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ato" w:cs="Lato" w:eastAsia="Lato" w:hAnsi="Lato"/>
                <w:b w:val="0"/>
                <w:i w:val="0"/>
                <w:smallCaps w:val="0"/>
                <w:strike w:val="0"/>
                <w:color w:val="40404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i w:val="1"/>
                <w:color w:val="333333"/>
                <w:sz w:val="16"/>
                <w:szCs w:val="16"/>
              </w:rPr>
            </w:pPr>
            <w:r w:rsidDel="00000000" w:rsidR="00000000" w:rsidRPr="00000000">
              <w:rPr>
                <w:rFonts w:ascii="Lato" w:cs="Lato" w:eastAsia="Lato" w:hAnsi="Lato"/>
                <w:b w:val="0"/>
                <w:i w:val="0"/>
                <w:smallCaps w:val="0"/>
                <w:strike w:val="0"/>
                <w:color w:val="404040"/>
                <w:sz w:val="16"/>
                <w:szCs w:val="16"/>
                <w:u w:val="none"/>
                <w:shd w:fill="auto" w:val="clear"/>
                <w:vertAlign w:val="baseline"/>
                <w:rtl w:val="0"/>
              </w:rPr>
              <w:t xml:space="preserve">e.p.c. </w:t>
            </w:r>
            <w:r w:rsidDel="00000000" w:rsidR="00000000" w:rsidRPr="00000000">
              <w:rPr>
                <w:rFonts w:ascii="Lato" w:cs="Lato" w:eastAsia="Lato" w:hAnsi="Lato"/>
                <w:color w:val="404040"/>
                <w:sz w:val="16"/>
                <w:szCs w:val="16"/>
                <w:rtl w:val="0"/>
              </w:rPr>
              <w:t xml:space="preserve">tramite</w:t>
            </w:r>
            <w:r w:rsidDel="00000000" w:rsidR="00000000" w:rsidRPr="00000000">
              <w:rPr>
                <w:rFonts w:ascii="Arial" w:cs="Arial" w:eastAsia="Arial" w:hAnsi="Arial"/>
                <w:color w:val="333333"/>
                <w:sz w:val="16"/>
                <w:szCs w:val="16"/>
                <w:rtl w:val="0"/>
              </w:rPr>
              <w:t xml:space="preserve"> posta ordinaria inviando la segnalazione a </w:t>
            </w:r>
            <w:r w:rsidDel="00000000" w:rsidR="00000000" w:rsidRPr="00000000">
              <w:rPr>
                <w:rFonts w:ascii="Arial" w:cs="Arial" w:eastAsia="Arial" w:hAnsi="Arial"/>
                <w:i w:val="1"/>
                <w:color w:val="333333"/>
                <w:sz w:val="16"/>
                <w:szCs w:val="16"/>
                <w:rtl w:val="0"/>
              </w:rPr>
              <w:t xml:space="preserve">Autorità Garante della Concorrenza e del Mercato, Piazza Giuseppe Verdi 6/A – 00198 Roma;</w:t>
            </w:r>
          </w:p>
          <w:p w:rsidR="00000000" w:rsidDel="00000000" w:rsidP="00000000" w:rsidRDefault="00000000" w:rsidRPr="00000000" w14:paraId="00000007">
            <w:pPr>
              <w:shd w:fill="ffffff" w:val="clear"/>
              <w:spacing w:after="160" w:lineRule="auto"/>
              <w:ind w:left="720" w:firstLine="0"/>
              <w:rPr>
                <w:rFonts w:ascii="Arial" w:cs="Arial" w:eastAsia="Arial" w:hAnsi="Arial"/>
                <w:color w:val="333333"/>
                <w:sz w:val="16"/>
                <w:szCs w:val="16"/>
              </w:rPr>
            </w:pPr>
            <w:r w:rsidDel="00000000" w:rsidR="00000000" w:rsidRPr="00000000">
              <w:rPr>
                <w:rFonts w:ascii="Arial" w:cs="Arial" w:eastAsia="Arial" w:hAnsi="Arial"/>
                <w:color w:val="333333"/>
                <w:sz w:val="16"/>
                <w:szCs w:val="16"/>
                <w:rtl w:val="0"/>
              </w:rPr>
              <w:t xml:space="preserve">oppure </w:t>
            </w:r>
            <w:r w:rsidDel="00000000" w:rsidR="00000000" w:rsidRPr="00000000">
              <w:rPr>
                <w:rFonts w:ascii="Arial" w:cs="Arial" w:eastAsia="Arial" w:hAnsi="Arial"/>
                <w:color w:val="333333"/>
                <w:sz w:val="16"/>
                <w:szCs w:val="16"/>
                <w:rtl w:val="0"/>
              </w:rPr>
              <w:t xml:space="preserve">inviando la segnalazione scritta alla casella </w:t>
            </w:r>
          </w:p>
          <w:p w:rsidR="00000000" w:rsidDel="00000000" w:rsidP="00000000" w:rsidRDefault="00000000" w:rsidRPr="00000000" w14:paraId="00000008">
            <w:pPr>
              <w:numPr>
                <w:ilvl w:val="0"/>
                <w:numId w:val="1"/>
              </w:numPr>
              <w:shd w:fill="ffffff" w:val="clear"/>
              <w:spacing w:after="0" w:afterAutospacing="0" w:lineRule="auto"/>
              <w:ind w:left="720" w:hanging="360"/>
              <w:jc w:val="right"/>
              <w:rPr>
                <w:rFonts w:ascii="Arial" w:cs="Arial" w:eastAsia="Arial" w:hAnsi="Arial"/>
                <w:sz w:val="16"/>
                <w:szCs w:val="16"/>
                <w:u w:val="none"/>
              </w:rPr>
            </w:pPr>
            <w:r w:rsidDel="00000000" w:rsidR="00000000" w:rsidRPr="00000000">
              <w:rPr>
                <w:rFonts w:ascii="Arial" w:cs="Arial" w:eastAsia="Arial" w:hAnsi="Arial"/>
                <w:color w:val="4582be"/>
                <w:sz w:val="16"/>
                <w:szCs w:val="16"/>
                <w:rtl w:val="0"/>
              </w:rPr>
              <w:t xml:space="preserve">protocollo.agcm@pec.agcm.it</w:t>
            </w:r>
            <w:r w:rsidDel="00000000" w:rsidR="00000000" w:rsidRPr="00000000">
              <w:rPr>
                <w:rFonts w:ascii="Arial" w:cs="Arial" w:eastAsia="Arial" w:hAnsi="Arial"/>
                <w:color w:val="333333"/>
                <w:sz w:val="16"/>
                <w:szCs w:val="16"/>
                <w:rtl w:val="0"/>
              </w:rPr>
              <w:t xml:space="preserve"> </w:t>
            </w:r>
          </w:p>
          <w:p w:rsidR="00000000" w:rsidDel="00000000" w:rsidP="00000000" w:rsidRDefault="00000000" w:rsidRPr="00000000" w14:paraId="00000009">
            <w:pPr>
              <w:numPr>
                <w:ilvl w:val="0"/>
                <w:numId w:val="1"/>
              </w:numPr>
              <w:shd w:fill="ffffff" w:val="clear"/>
              <w:spacing w:after="160" w:lineRule="auto"/>
              <w:ind w:left="720" w:hanging="360"/>
              <w:jc w:val="right"/>
              <w:rPr>
                <w:rFonts w:ascii="Arial" w:cs="Arial" w:eastAsia="Arial" w:hAnsi="Arial"/>
                <w:sz w:val="16"/>
                <w:szCs w:val="16"/>
                <w:u w:val="none"/>
              </w:rPr>
            </w:pPr>
            <w:r w:rsidDel="00000000" w:rsidR="00000000" w:rsidRPr="00000000">
              <w:rPr>
                <w:rFonts w:ascii="Arial" w:cs="Arial" w:eastAsia="Arial" w:hAnsi="Arial"/>
                <w:color w:val="333333"/>
                <w:sz w:val="16"/>
                <w:szCs w:val="16"/>
                <w:rtl w:val="0"/>
              </w:rPr>
              <w:t xml:space="preserve">epc. a </w:t>
            </w:r>
            <w:hyperlink r:id="rId6">
              <w:r w:rsidDel="00000000" w:rsidR="00000000" w:rsidRPr="00000000">
                <w:rPr>
                  <w:rFonts w:ascii="Arial" w:cs="Arial" w:eastAsia="Arial" w:hAnsi="Arial"/>
                  <w:color w:val="1155cc"/>
                  <w:sz w:val="16"/>
                  <w:szCs w:val="16"/>
                  <w:u w:val="single"/>
                  <w:rtl w:val="0"/>
                </w:rPr>
                <w:t xml:space="preserve">info@consumerismo.it</w:t>
              </w:r>
            </w:hyperlink>
            <w:r w:rsidDel="00000000" w:rsidR="00000000" w:rsidRPr="00000000">
              <w:rPr>
                <w:rFonts w:ascii="Arial" w:cs="Arial" w:eastAsia="Arial" w:hAnsi="Arial"/>
                <w:color w:val="333333"/>
                <w:sz w:val="16"/>
                <w:szCs w:val="16"/>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ato" w:cs="Lato" w:eastAsia="Lato" w:hAnsi="Lato"/>
                <w:b w:val="0"/>
                <w:i w:val="0"/>
                <w:smallCaps w:val="0"/>
                <w:strike w:val="0"/>
                <w:color w:val="404040"/>
                <w:sz w:val="16"/>
                <w:szCs w:val="16"/>
                <w:u w:val="none"/>
                <w:shd w:fill="auto" w:val="clear"/>
                <w:vertAlign w:val="baseline"/>
              </w:rPr>
            </w:pPr>
            <w:r w:rsidDel="00000000" w:rsidR="00000000" w:rsidRPr="00000000">
              <w:rPr>
                <w:rFonts w:ascii="Lato" w:cs="Lato" w:eastAsia="Lato" w:hAnsi="Lato"/>
                <w:b w:val="0"/>
                <w:i w:val="0"/>
                <w:smallCaps w:val="0"/>
                <w:strike w:val="0"/>
                <w:color w:val="404040"/>
                <w:sz w:val="16"/>
                <w:szCs w:val="16"/>
                <w:u w:val="none"/>
                <w:shd w:fill="auto" w:val="clear"/>
                <w:vertAlign w:val="baseline"/>
                <w:rtl w:val="0"/>
              </w:rPr>
              <w:t xml:space="preserve"> </w:t>
            </w:r>
          </w:p>
        </w:tc>
      </w:tr>
    </w:tb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ato" w:cs="Lato" w:eastAsia="Lato" w:hAnsi="Lato"/>
          <w:b w:val="0"/>
          <w:i w:val="0"/>
          <w:smallCaps w:val="0"/>
          <w:strike w:val="0"/>
          <w:color w:val="40404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i w:val="0"/>
          <w:smallCaps w:val="0"/>
          <w:strike w:val="0"/>
          <w:color w:val="000000"/>
          <w:sz w:val="32"/>
          <w:szCs w:val="32"/>
          <w:u w:val="none"/>
          <w:shd w:fill="auto" w:val="clear"/>
          <w:vertAlign w:val="baseline"/>
        </w:rPr>
      </w:pPr>
      <w:r w:rsidDel="00000000" w:rsidR="00000000" w:rsidRPr="00000000">
        <w:rPr>
          <w:rFonts w:ascii="Lato" w:cs="Lato" w:eastAsia="Lato" w:hAnsi="Lato"/>
          <w:b w:val="1"/>
          <w:sz w:val="32"/>
          <w:szCs w:val="32"/>
          <w:rtl w:val="0"/>
        </w:rPr>
        <w:t xml:space="preserve">Diffida/reclamo</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0"/>
          <w:i w:val="0"/>
          <w:smallCaps w:val="0"/>
          <w:strike w:val="0"/>
          <w:color w:val="000000"/>
          <w:sz w:val="32"/>
          <w:szCs w:val="32"/>
          <w:u w:val="none"/>
          <w:shd w:fill="auto" w:val="clear"/>
          <w:vertAlign w:val="baseline"/>
        </w:rPr>
      </w:pPr>
      <w:r w:rsidDel="00000000" w:rsidR="00000000" w:rsidRPr="00000000">
        <w:rPr>
          <w:rFonts w:ascii="Lato" w:cs="Lato" w:eastAsia="Lato" w:hAnsi="Lato"/>
          <w:b w:val="1"/>
          <w:i w:val="0"/>
          <w:smallCaps w:val="0"/>
          <w:strike w:val="0"/>
          <w:color w:val="000000"/>
          <w:sz w:val="32"/>
          <w:szCs w:val="32"/>
          <w:u w:val="none"/>
          <w:shd w:fill="auto" w:val="clear"/>
          <w:vertAlign w:val="baseline"/>
          <w:rtl w:val="0"/>
        </w:rPr>
        <w:t xml:space="preserve">Modifiche unilaterali dei contratti e/o </w:t>
      </w:r>
      <w:r w:rsidDel="00000000" w:rsidR="00000000" w:rsidRPr="00000000">
        <w:rPr>
          <w:rFonts w:ascii="Lato" w:cs="Lato" w:eastAsia="Lato" w:hAnsi="Lato"/>
          <w:b w:val="1"/>
          <w:sz w:val="32"/>
          <w:szCs w:val="32"/>
          <w:rtl w:val="0"/>
        </w:rPr>
        <w:t xml:space="preserve">recesso anticipato</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Lato" w:cs="Lato" w:eastAsia="Lato" w:hAnsi="Lato"/>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Il/la signor/a ………………..nato/a …………..  e residente a  ………….……………… oppure  nella sua qualita’ di legale rappresentante della …………………….con sede in…………………………P.I……..   titolare dell’utenza contraddistinta dal numero POD…………………..( energia elettrica) PDR………………..………(utenza gas) titolare del contratto cod. utente n……………. con la societa’…………….stipulato in data</w:t>
      </w:r>
      <w:r w:rsidDel="00000000" w:rsidR="00000000" w:rsidRPr="00000000">
        <w:rPr>
          <w:rFonts w:ascii="Lato" w:cs="Lato" w:eastAsia="Lato" w:hAnsi="Lato"/>
          <w:sz w:val="22"/>
          <w:szCs w:val="22"/>
          <w:rtl w:val="0"/>
        </w:rPr>
        <w:t xml:space="preserv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DIFFIDA</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ato" w:cs="Lato" w:eastAsia="Lato" w:hAnsi="Lato"/>
          <w:sz w:val="22"/>
          <w:szCs w:val="22"/>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La societá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 a desistere immediatamente da</w:t>
      </w:r>
      <w:r w:rsidDel="00000000" w:rsidR="00000000" w:rsidRPr="00000000">
        <w:rPr>
          <w:rFonts w:ascii="Lato" w:cs="Lato" w:eastAsia="Lato" w:hAnsi="Lato"/>
          <w:sz w:val="22"/>
          <w:szCs w:val="22"/>
          <w:rtl w:val="0"/>
        </w:rPr>
        <w:t xml:space="preserve">:</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ato" w:cs="Lato" w:eastAsia="Lato" w:hAnsi="Lato"/>
          <w:sz w:val="22"/>
          <w:szCs w:val="22"/>
          <w:u w:val="no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procedere a modifiche unilaterali del contratto di fornitura in violazione di quanto previsto ex articolo 3 del Decreto Aiuti bis che sospende, fino al 30 aprile 2023,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ato" w:cs="Lato" w:eastAsia="Lato" w:hAnsi="Lato"/>
          <w:sz w:val="22"/>
          <w:szCs w:val="22"/>
          <w:u w:val="no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e</w:t>
      </w:r>
      <w:r w:rsidDel="00000000" w:rsidR="00000000" w:rsidRPr="00000000">
        <w:rPr>
          <w:rFonts w:ascii="Lato" w:cs="Lato" w:eastAsia="Lato" w:hAnsi="Lato"/>
          <w:sz w:val="22"/>
          <w:szCs w:val="22"/>
          <w:rtl w:val="0"/>
        </w:rPr>
        <w:t xml:space="preserve">/o al recesso anticipato dal contratto in violazione delle norme vigenti;</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ato" w:cs="Lato" w:eastAsia="Lato" w:hAnsi="Lato"/>
          <w:sz w:val="22"/>
          <w:szCs w:val="22"/>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sz w:val="22"/>
          <w:szCs w:val="22"/>
          <w:rtl w:val="0"/>
        </w:rPr>
        <w:t xml:space="preserve">Con</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 l'efficacia di ogni eventuale clausola contrattuale che consente all'impresa fornitrice di energia elettrica e gas naturale di modificare unilateralmente le condizioni generali di contratto relative alla definizione del prezzo ancorché sia contrattualmente riconosciuto il diritto di recesso alla controparte.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ato" w:cs="Lato" w:eastAsia="Lato" w:hAnsi="Lato"/>
          <w:sz w:val="22"/>
          <w:szCs w:val="22"/>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Ogni eventuale modifica prima della scadenza del termine contrattuale ed in violazione della norma prevista dal D.L. n. 115/2022 costituisce una pratica commerciale scorretta ai sensi del Codice del Consumo.</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Con avvertimento che in difetto procederà a difendere i suoi diritti nelle sedi opportune, ivi compresa la segnalazione ad AGCM.</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…….li’</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Lato" w:cs="Lato" w:eastAsia="Lato" w:hAnsi="Lato"/>
          <w:b w:val="0"/>
          <w:i w:val="0"/>
          <w:smallCaps w:val="0"/>
          <w:strike w:val="0"/>
          <w:color w:val="000000"/>
          <w:sz w:val="16"/>
          <w:szCs w:val="16"/>
          <w:u w:val="none"/>
          <w:shd w:fill="auto" w:val="clear"/>
          <w:vertAlign w:val="baseline"/>
        </w:rPr>
      </w:pPr>
      <w:r w:rsidDel="00000000" w:rsidR="00000000" w:rsidRPr="00000000">
        <w:rPr>
          <w:rFonts w:ascii="Lato" w:cs="Lato" w:eastAsia="Lato" w:hAnsi="Lato"/>
          <w:b w:val="1"/>
          <w:i w:val="0"/>
          <w:smallCaps w:val="0"/>
          <w:strike w:val="0"/>
          <w:color w:val="000000"/>
          <w:sz w:val="16"/>
          <w:szCs w:val="16"/>
          <w:u w:val="none"/>
          <w:shd w:fill="auto" w:val="clear"/>
          <w:vertAlign w:val="baseline"/>
          <w:rtl w:val="0"/>
        </w:rPr>
        <w:t xml:space="preserve">Firma</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Lato" w:cs="Lato" w:eastAsia="Lato" w:hAnsi="Lat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262626"/>
          <w:sz w:val="16"/>
          <w:szCs w:val="16"/>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262626"/>
          <w:sz w:val="16"/>
          <w:szCs w:val="16"/>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262626"/>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262626"/>
        </w:rPr>
      </w:pPr>
      <w:r w:rsidDel="00000000" w:rsidR="00000000" w:rsidRPr="00000000">
        <w:rPr>
          <w:rtl w:val="0"/>
        </w:rPr>
      </w:r>
    </w:p>
    <w:p w:rsidR="00000000" w:rsidDel="00000000" w:rsidP="00000000" w:rsidRDefault="00000000" w:rsidRPr="00000000" w14:paraId="00000028">
      <w:pPr>
        <w:shd w:fill="ffffff" w:val="clear"/>
        <w:spacing w:after="160" w:line="276" w:lineRule="auto"/>
        <w:jc w:val="both"/>
        <w:rPr>
          <w:rFonts w:ascii="Lato" w:cs="Lato" w:eastAsia="Lato" w:hAnsi="Lato"/>
          <w:color w:val="262626"/>
        </w:rPr>
      </w:pPr>
      <w:r w:rsidDel="00000000" w:rsidR="00000000" w:rsidRPr="00000000">
        <w:rPr>
          <w:rtl w:val="0"/>
        </w:rPr>
      </w:r>
    </w:p>
    <w:p w:rsidR="00000000" w:rsidDel="00000000" w:rsidP="00000000" w:rsidRDefault="00000000" w:rsidRPr="00000000" w14:paraId="00000029">
      <w:pPr>
        <w:shd w:fill="ffffff" w:val="clear"/>
        <w:spacing w:after="160" w:line="276" w:lineRule="auto"/>
        <w:jc w:val="both"/>
        <w:rPr>
          <w:rFonts w:ascii="Arial" w:cs="Arial" w:eastAsia="Arial" w:hAnsi="Arial"/>
          <w:color w:val="333333"/>
          <w:sz w:val="16"/>
          <w:szCs w:val="16"/>
        </w:rPr>
      </w:pPr>
      <w:r w:rsidDel="00000000" w:rsidR="00000000" w:rsidRPr="00000000">
        <w:rPr>
          <w:rtl w:val="0"/>
        </w:rPr>
      </w:r>
    </w:p>
    <w:p w:rsidR="00000000" w:rsidDel="00000000" w:rsidP="00000000" w:rsidRDefault="00000000" w:rsidRPr="00000000" w14:paraId="0000002A">
      <w:pPr>
        <w:shd w:fill="ffffff" w:val="clear"/>
        <w:spacing w:after="160" w:line="276" w:lineRule="auto"/>
        <w:jc w:val="both"/>
        <w:rPr>
          <w:rFonts w:ascii="Arial" w:cs="Arial" w:eastAsia="Arial" w:hAnsi="Arial"/>
          <w:color w:val="333333"/>
          <w:sz w:val="16"/>
          <w:szCs w:val="16"/>
        </w:rPr>
      </w:pPr>
      <w:r w:rsidDel="00000000" w:rsidR="00000000" w:rsidRPr="00000000">
        <w:rPr>
          <w:rtl w:val="0"/>
        </w:rPr>
      </w:r>
    </w:p>
    <w:p w:rsidR="00000000" w:rsidDel="00000000" w:rsidP="00000000" w:rsidRDefault="00000000" w:rsidRPr="00000000" w14:paraId="0000002B">
      <w:pPr>
        <w:shd w:fill="ffffff" w:val="clear"/>
        <w:spacing w:after="160" w:line="276" w:lineRule="auto"/>
        <w:jc w:val="both"/>
        <w:rPr>
          <w:rFonts w:ascii="Arial" w:cs="Arial" w:eastAsia="Arial" w:hAnsi="Arial"/>
          <w:color w:val="333333"/>
          <w:sz w:val="16"/>
          <w:szCs w:val="16"/>
        </w:rPr>
      </w:pPr>
      <w:r w:rsidDel="00000000" w:rsidR="00000000" w:rsidRPr="00000000">
        <w:rPr>
          <w:rFonts w:ascii="Arial" w:cs="Arial" w:eastAsia="Arial" w:hAnsi="Arial"/>
          <w:color w:val="333333"/>
          <w:sz w:val="16"/>
          <w:szCs w:val="16"/>
          <w:rtl w:val="0"/>
        </w:rPr>
        <w:t xml:space="preserve">NOTA A CHIARIMENTO CONGIUNTA ARERA AGCM DEL 13 OTTOBRE 2022</w:t>
      </w:r>
    </w:p>
    <w:p w:rsidR="00000000" w:rsidDel="00000000" w:rsidP="00000000" w:rsidRDefault="00000000" w:rsidRPr="00000000" w14:paraId="0000002C">
      <w:pPr>
        <w:shd w:fill="ffffff" w:val="clear"/>
        <w:spacing w:after="160" w:line="276" w:lineRule="auto"/>
        <w:jc w:val="both"/>
        <w:rPr>
          <w:rFonts w:ascii="Arial" w:cs="Arial" w:eastAsia="Arial" w:hAnsi="Arial"/>
          <w:color w:val="333333"/>
          <w:sz w:val="16"/>
          <w:szCs w:val="16"/>
        </w:rPr>
      </w:pPr>
      <w:r w:rsidDel="00000000" w:rsidR="00000000" w:rsidRPr="00000000">
        <w:rPr>
          <w:rFonts w:ascii="Arial" w:cs="Arial" w:eastAsia="Arial" w:hAnsi="Arial"/>
          <w:color w:val="333333"/>
          <w:sz w:val="16"/>
          <w:szCs w:val="16"/>
          <w:rtl w:val="0"/>
        </w:rPr>
        <w:t xml:space="preserve">Alla luce degli approfondimenti svolti congiuntamente e delle segnalazioni pervenute agli uffici delle due Autorità, ARERA ed AGCM ritengono utile riassumere il quadro complessivo delle regole e degli strumenti disponibili per consentire a consumatori ed imprese una corretta interpretazione dei reciproci comportamenti, anche nell’ambito di applicazione dell’art. 3 del d.L.115/22</w:t>
      </w:r>
    </w:p>
    <w:p w:rsidR="00000000" w:rsidDel="00000000" w:rsidP="00000000" w:rsidRDefault="00000000" w:rsidRPr="00000000" w14:paraId="0000002D">
      <w:pPr>
        <w:shd w:fill="ffffff" w:val="clear"/>
        <w:spacing w:after="160" w:line="276" w:lineRule="auto"/>
        <w:jc w:val="both"/>
        <w:rPr>
          <w:rFonts w:ascii="Arial" w:cs="Arial" w:eastAsia="Arial" w:hAnsi="Arial"/>
          <w:color w:val="333333"/>
          <w:sz w:val="16"/>
          <w:szCs w:val="16"/>
        </w:rPr>
      </w:pPr>
      <w:r w:rsidDel="00000000" w:rsidR="00000000" w:rsidRPr="00000000">
        <w:rPr>
          <w:rFonts w:ascii="Arial" w:cs="Arial" w:eastAsia="Arial" w:hAnsi="Arial"/>
          <w:color w:val="333333"/>
          <w:sz w:val="16"/>
          <w:szCs w:val="16"/>
          <w:rtl w:val="0"/>
        </w:rPr>
        <w:t xml:space="preserve">   a.   </w:t>
      </w:r>
      <w:r w:rsidDel="00000000" w:rsidR="00000000" w:rsidRPr="00000000">
        <w:rPr>
          <w:rFonts w:ascii="Arial" w:cs="Arial" w:eastAsia="Arial" w:hAnsi="Arial"/>
          <w:color w:val="333333"/>
          <w:sz w:val="16"/>
          <w:szCs w:val="16"/>
          <w:u w:val="single"/>
          <w:rtl w:val="0"/>
        </w:rPr>
        <w:t xml:space="preserve">le </w:t>
      </w:r>
      <w:r w:rsidDel="00000000" w:rsidR="00000000" w:rsidRPr="00000000">
        <w:rPr>
          <w:rFonts w:ascii="Arial" w:cs="Arial" w:eastAsia="Arial" w:hAnsi="Arial"/>
          <w:b w:val="1"/>
          <w:color w:val="333333"/>
          <w:sz w:val="16"/>
          <w:szCs w:val="16"/>
          <w:u w:val="single"/>
          <w:rtl w:val="0"/>
        </w:rPr>
        <w:t xml:space="preserve">variazioni unilaterali</w:t>
      </w:r>
      <w:r w:rsidDel="00000000" w:rsidR="00000000" w:rsidRPr="00000000">
        <w:rPr>
          <w:rFonts w:ascii="Arial" w:cs="Arial" w:eastAsia="Arial" w:hAnsi="Arial"/>
          <w:b w:val="1"/>
          <w:color w:val="333333"/>
          <w:sz w:val="16"/>
          <w:szCs w:val="16"/>
          <w:rtl w:val="0"/>
        </w:rPr>
        <w:t xml:space="preserve"> </w:t>
      </w:r>
      <w:r w:rsidDel="00000000" w:rsidR="00000000" w:rsidRPr="00000000">
        <w:rPr>
          <w:rFonts w:ascii="Arial" w:cs="Arial" w:eastAsia="Arial" w:hAnsi="Arial"/>
          <w:color w:val="333333"/>
          <w:sz w:val="16"/>
          <w:szCs w:val="16"/>
          <w:rtl w:val="0"/>
        </w:rPr>
        <w:t xml:space="preserve">delle condizioni contrattuali (art. 13 Codice di condotta commerciale).</w:t>
      </w:r>
    </w:p>
    <w:p w:rsidR="00000000" w:rsidDel="00000000" w:rsidP="00000000" w:rsidRDefault="00000000" w:rsidRPr="00000000" w14:paraId="0000002E">
      <w:pPr>
        <w:shd w:fill="ffffff" w:val="clear"/>
        <w:spacing w:after="160" w:line="276" w:lineRule="auto"/>
        <w:jc w:val="both"/>
        <w:rPr>
          <w:rFonts w:ascii="Arial" w:cs="Arial" w:eastAsia="Arial" w:hAnsi="Arial"/>
          <w:color w:val="333333"/>
          <w:sz w:val="16"/>
          <w:szCs w:val="16"/>
        </w:rPr>
      </w:pPr>
      <w:r w:rsidDel="00000000" w:rsidR="00000000" w:rsidRPr="00000000">
        <w:rPr>
          <w:rFonts w:ascii="Arial" w:cs="Arial" w:eastAsia="Arial" w:hAnsi="Arial"/>
          <w:color w:val="333333"/>
          <w:sz w:val="16"/>
          <w:szCs w:val="16"/>
          <w:rtl w:val="0"/>
        </w:rPr>
        <w:t xml:space="preserve">i. Sono i casi in cui, durante il periodo di esecuzione e di validità di un contratto di fornitura, il venditore decide di avvalersi, per giustificato motivo, di una clausola contrattuale nella quale è prevista esplicitamente la possibilità di variare unilateralmente specifiche condizioni contrattuali;</w:t>
      </w:r>
    </w:p>
    <w:p w:rsidR="00000000" w:rsidDel="00000000" w:rsidP="00000000" w:rsidRDefault="00000000" w:rsidRPr="00000000" w14:paraId="0000002F">
      <w:pPr>
        <w:shd w:fill="ffffff" w:val="clear"/>
        <w:spacing w:after="160" w:line="276" w:lineRule="auto"/>
        <w:jc w:val="both"/>
        <w:rPr>
          <w:rFonts w:ascii="Arial" w:cs="Arial" w:eastAsia="Arial" w:hAnsi="Arial"/>
          <w:color w:val="333333"/>
          <w:sz w:val="16"/>
          <w:szCs w:val="16"/>
          <w:u w:val="single"/>
        </w:rPr>
      </w:pPr>
      <w:r w:rsidDel="00000000" w:rsidR="00000000" w:rsidRPr="00000000">
        <w:rPr>
          <w:rFonts w:ascii="Arial" w:cs="Arial" w:eastAsia="Arial" w:hAnsi="Arial"/>
          <w:color w:val="333333"/>
          <w:sz w:val="16"/>
          <w:szCs w:val="16"/>
          <w:rtl w:val="0"/>
        </w:rPr>
        <w:t xml:space="preserve">ii. trattandosi di clausole che esplicitamente attribuiscono al venditore la possibilità di variare unilateralmente le  condizioni contrattuali che definiscono il prezzo, esse </w:t>
      </w:r>
      <w:r w:rsidDel="00000000" w:rsidR="00000000" w:rsidRPr="00000000">
        <w:rPr>
          <w:rFonts w:ascii="Arial" w:cs="Arial" w:eastAsia="Arial" w:hAnsi="Arial"/>
          <w:color w:val="333333"/>
          <w:sz w:val="16"/>
          <w:szCs w:val="16"/>
          <w:u w:val="single"/>
          <w:rtl w:val="0"/>
        </w:rPr>
        <w:t xml:space="preserve">rientrano pienamente nell’ambito di applicazione dell’art. 3</w:t>
      </w:r>
      <w:r w:rsidDel="00000000" w:rsidR="00000000" w:rsidRPr="00000000">
        <w:rPr>
          <w:rFonts w:ascii="Arial" w:cs="Arial" w:eastAsia="Arial" w:hAnsi="Arial"/>
          <w:color w:val="333333"/>
          <w:sz w:val="16"/>
          <w:szCs w:val="16"/>
          <w:rtl w:val="0"/>
        </w:rPr>
        <w:t xml:space="preserve"> </w:t>
      </w:r>
      <w:r w:rsidDel="00000000" w:rsidR="00000000" w:rsidRPr="00000000">
        <w:rPr>
          <w:rFonts w:ascii="Arial" w:cs="Arial" w:eastAsia="Arial" w:hAnsi="Arial"/>
          <w:color w:val="333333"/>
          <w:sz w:val="16"/>
          <w:szCs w:val="16"/>
          <w:u w:val="single"/>
          <w:rtl w:val="0"/>
        </w:rPr>
        <w:t xml:space="preserve">del DL.115/22.</w:t>
      </w:r>
    </w:p>
    <w:p w:rsidR="00000000" w:rsidDel="00000000" w:rsidP="00000000" w:rsidRDefault="00000000" w:rsidRPr="00000000" w14:paraId="00000030">
      <w:pPr>
        <w:shd w:fill="ffffff" w:val="clear"/>
        <w:spacing w:after="160" w:line="276" w:lineRule="auto"/>
        <w:jc w:val="both"/>
        <w:rPr>
          <w:rFonts w:ascii="Arial" w:cs="Arial" w:eastAsia="Arial" w:hAnsi="Arial"/>
          <w:color w:val="333333"/>
          <w:sz w:val="16"/>
          <w:szCs w:val="16"/>
        </w:rPr>
      </w:pPr>
      <w:r w:rsidDel="00000000" w:rsidR="00000000" w:rsidRPr="00000000">
        <w:rPr>
          <w:rFonts w:ascii="Arial" w:cs="Arial" w:eastAsia="Arial" w:hAnsi="Arial"/>
          <w:color w:val="333333"/>
          <w:sz w:val="16"/>
          <w:szCs w:val="16"/>
          <w:rtl w:val="0"/>
        </w:rPr>
        <w:t xml:space="preserve">   b.    </w:t>
      </w:r>
      <w:r w:rsidDel="00000000" w:rsidR="00000000" w:rsidRPr="00000000">
        <w:rPr>
          <w:rFonts w:ascii="Arial" w:cs="Arial" w:eastAsia="Arial" w:hAnsi="Arial"/>
          <w:color w:val="333333"/>
          <w:sz w:val="16"/>
          <w:szCs w:val="16"/>
          <w:u w:val="single"/>
          <w:rtl w:val="0"/>
        </w:rPr>
        <w:t xml:space="preserve">le </w:t>
      </w:r>
      <w:r w:rsidDel="00000000" w:rsidR="00000000" w:rsidRPr="00000000">
        <w:rPr>
          <w:rFonts w:ascii="Arial" w:cs="Arial" w:eastAsia="Arial" w:hAnsi="Arial"/>
          <w:b w:val="1"/>
          <w:color w:val="333333"/>
          <w:sz w:val="16"/>
          <w:szCs w:val="16"/>
          <w:u w:val="single"/>
          <w:rtl w:val="0"/>
        </w:rPr>
        <w:t xml:space="preserve">evoluzioni automatiche</w:t>
      </w:r>
      <w:r w:rsidDel="00000000" w:rsidR="00000000" w:rsidRPr="00000000">
        <w:rPr>
          <w:rFonts w:ascii="Arial" w:cs="Arial" w:eastAsia="Arial" w:hAnsi="Arial"/>
          <w:b w:val="1"/>
          <w:color w:val="333333"/>
          <w:sz w:val="16"/>
          <w:szCs w:val="16"/>
          <w:rtl w:val="0"/>
        </w:rPr>
        <w:t xml:space="preserve"> </w:t>
      </w:r>
      <w:r w:rsidDel="00000000" w:rsidR="00000000" w:rsidRPr="00000000">
        <w:rPr>
          <w:rFonts w:ascii="Arial" w:cs="Arial" w:eastAsia="Arial" w:hAnsi="Arial"/>
          <w:color w:val="333333"/>
          <w:sz w:val="16"/>
          <w:szCs w:val="16"/>
          <w:rtl w:val="0"/>
        </w:rPr>
        <w:t xml:space="preserve">delle condizioni economiche (art. 13 Codice di condotta commerciale).</w:t>
      </w:r>
    </w:p>
    <w:p w:rsidR="00000000" w:rsidDel="00000000" w:rsidP="00000000" w:rsidRDefault="00000000" w:rsidRPr="00000000" w14:paraId="00000031">
      <w:pPr>
        <w:shd w:fill="ffffff" w:val="clear"/>
        <w:spacing w:after="160" w:line="276" w:lineRule="auto"/>
        <w:jc w:val="both"/>
        <w:rPr>
          <w:rFonts w:ascii="Arial" w:cs="Arial" w:eastAsia="Arial" w:hAnsi="Arial"/>
          <w:color w:val="333333"/>
          <w:sz w:val="16"/>
          <w:szCs w:val="16"/>
        </w:rPr>
      </w:pPr>
      <w:r w:rsidDel="00000000" w:rsidR="00000000" w:rsidRPr="00000000">
        <w:rPr>
          <w:rFonts w:ascii="Arial" w:cs="Arial" w:eastAsia="Arial" w:hAnsi="Arial"/>
          <w:color w:val="333333"/>
          <w:sz w:val="16"/>
          <w:szCs w:val="16"/>
          <w:rtl w:val="0"/>
        </w:rPr>
        <w:t xml:space="preserve">i. Si tratta di modifiche/aggiornamenti delle condizioni economiche già previste dalle condizioni contrattuali all’atto della stipula. Di norma esse comportano un aumento dei corrispettivi unitari determinati dal venditore, lo scadere o la riduzione di sconti, il passaggio da un prezzo fisso ad un prezzo variabile ovvero il passaggio da un prezzo variabile ad un prezzo fisso.</w:t>
      </w:r>
    </w:p>
    <w:p w:rsidR="00000000" w:rsidDel="00000000" w:rsidP="00000000" w:rsidRDefault="00000000" w:rsidRPr="00000000" w14:paraId="00000032">
      <w:pPr>
        <w:shd w:fill="ffffff" w:val="clear"/>
        <w:spacing w:after="160" w:line="276" w:lineRule="auto"/>
        <w:jc w:val="both"/>
        <w:rPr>
          <w:rFonts w:ascii="Arial" w:cs="Arial" w:eastAsia="Arial" w:hAnsi="Arial"/>
          <w:color w:val="333333"/>
          <w:sz w:val="16"/>
          <w:szCs w:val="16"/>
        </w:rPr>
      </w:pPr>
      <w:r w:rsidDel="00000000" w:rsidR="00000000" w:rsidRPr="00000000">
        <w:rPr>
          <w:rFonts w:ascii="Arial" w:cs="Arial" w:eastAsia="Arial" w:hAnsi="Arial"/>
          <w:color w:val="333333"/>
          <w:sz w:val="16"/>
          <w:szCs w:val="16"/>
          <w:rtl w:val="0"/>
        </w:rPr>
        <w:t xml:space="preserve">ii. Essendo già previste nelle condizioni contrattuali, sulle quali entrambe le parti hanno espresso il loro consenso, non hanno il carattere della unilateralità.</w:t>
      </w:r>
    </w:p>
    <w:p w:rsidR="00000000" w:rsidDel="00000000" w:rsidP="00000000" w:rsidRDefault="00000000" w:rsidRPr="00000000" w14:paraId="00000033">
      <w:pPr>
        <w:shd w:fill="ffffff" w:val="clear"/>
        <w:spacing w:after="160" w:line="276" w:lineRule="auto"/>
        <w:jc w:val="both"/>
        <w:rPr>
          <w:rFonts w:ascii="Arial" w:cs="Arial" w:eastAsia="Arial" w:hAnsi="Arial"/>
          <w:color w:val="333333"/>
          <w:sz w:val="16"/>
          <w:szCs w:val="16"/>
        </w:rPr>
      </w:pPr>
      <w:r w:rsidDel="00000000" w:rsidR="00000000" w:rsidRPr="00000000">
        <w:rPr>
          <w:rFonts w:ascii="Arial" w:cs="Arial" w:eastAsia="Arial" w:hAnsi="Arial"/>
          <w:color w:val="333333"/>
          <w:sz w:val="16"/>
          <w:szCs w:val="16"/>
          <w:rtl w:val="0"/>
        </w:rPr>
        <w:t xml:space="preserve">iii. </w:t>
      </w:r>
      <w:r w:rsidDel="00000000" w:rsidR="00000000" w:rsidRPr="00000000">
        <w:rPr>
          <w:rFonts w:ascii="Arial" w:cs="Arial" w:eastAsia="Arial" w:hAnsi="Arial"/>
          <w:color w:val="333333"/>
          <w:sz w:val="16"/>
          <w:szCs w:val="16"/>
          <w:u w:val="single"/>
          <w:rtl w:val="0"/>
        </w:rPr>
        <w:t xml:space="preserve">Non rientrano nell’ambito applicativo dell’art. 3 del DL115/22</w:t>
      </w:r>
      <w:r w:rsidDel="00000000" w:rsidR="00000000" w:rsidRPr="00000000">
        <w:rPr>
          <w:rFonts w:ascii="Arial" w:cs="Arial" w:eastAsia="Arial" w:hAnsi="Arial"/>
          <w:color w:val="333333"/>
          <w:sz w:val="16"/>
          <w:szCs w:val="16"/>
          <w:rtl w:val="0"/>
        </w:rPr>
        <w:t xml:space="preserve">, trattandosi, appunto, di evoluzioni automatiche delle condizioni economiche già predeterminate e concordate tra le parti.</w:t>
      </w:r>
    </w:p>
    <w:p w:rsidR="00000000" w:rsidDel="00000000" w:rsidP="00000000" w:rsidRDefault="00000000" w:rsidRPr="00000000" w14:paraId="00000034">
      <w:pPr>
        <w:shd w:fill="ffffff" w:val="clear"/>
        <w:spacing w:after="160" w:line="276" w:lineRule="auto"/>
        <w:jc w:val="both"/>
        <w:rPr>
          <w:rFonts w:ascii="Arial" w:cs="Arial" w:eastAsia="Arial" w:hAnsi="Arial"/>
          <w:b w:val="1"/>
          <w:color w:val="333333"/>
          <w:sz w:val="16"/>
          <w:szCs w:val="16"/>
          <w:u w:val="single"/>
        </w:rPr>
      </w:pPr>
      <w:r w:rsidDel="00000000" w:rsidR="00000000" w:rsidRPr="00000000">
        <w:rPr>
          <w:rFonts w:ascii="Arial" w:cs="Arial" w:eastAsia="Arial" w:hAnsi="Arial"/>
          <w:color w:val="333333"/>
          <w:sz w:val="16"/>
          <w:szCs w:val="16"/>
          <w:rtl w:val="0"/>
        </w:rPr>
        <w:t xml:space="preserve">   c.   </w:t>
      </w:r>
      <w:r w:rsidDel="00000000" w:rsidR="00000000" w:rsidRPr="00000000">
        <w:rPr>
          <w:rFonts w:ascii="Arial" w:cs="Arial" w:eastAsia="Arial" w:hAnsi="Arial"/>
          <w:color w:val="333333"/>
          <w:sz w:val="16"/>
          <w:szCs w:val="16"/>
          <w:u w:val="single"/>
          <w:rtl w:val="0"/>
        </w:rPr>
        <w:t xml:space="preserve">Offerte PLACET: </w:t>
      </w:r>
      <w:r w:rsidDel="00000000" w:rsidR="00000000" w:rsidRPr="00000000">
        <w:rPr>
          <w:rFonts w:ascii="Arial" w:cs="Arial" w:eastAsia="Arial" w:hAnsi="Arial"/>
          <w:b w:val="1"/>
          <w:color w:val="333333"/>
          <w:sz w:val="16"/>
          <w:szCs w:val="16"/>
          <w:u w:val="single"/>
          <w:rtl w:val="0"/>
        </w:rPr>
        <w:t xml:space="preserve">rinnovi delle condizioni economiche.</w:t>
      </w:r>
    </w:p>
    <w:p w:rsidR="00000000" w:rsidDel="00000000" w:rsidP="00000000" w:rsidRDefault="00000000" w:rsidRPr="00000000" w14:paraId="00000035">
      <w:pPr>
        <w:shd w:fill="ffffff" w:val="clear"/>
        <w:spacing w:after="160" w:line="276" w:lineRule="auto"/>
        <w:jc w:val="both"/>
        <w:rPr>
          <w:rFonts w:ascii="Arial" w:cs="Arial" w:eastAsia="Arial" w:hAnsi="Arial"/>
          <w:color w:val="333333"/>
          <w:sz w:val="16"/>
          <w:szCs w:val="16"/>
        </w:rPr>
      </w:pPr>
      <w:r w:rsidDel="00000000" w:rsidR="00000000" w:rsidRPr="00000000">
        <w:rPr>
          <w:rFonts w:ascii="Arial" w:cs="Arial" w:eastAsia="Arial" w:hAnsi="Arial"/>
          <w:color w:val="333333"/>
          <w:sz w:val="16"/>
          <w:szCs w:val="16"/>
          <w:rtl w:val="0"/>
        </w:rPr>
        <w:t xml:space="preserve">i. Il rinnovo è una fattispecie che, in linea teorica, non costituisce un’ipotesi di variazione unilaterale, in quanto consiste in attività volta a concludere un nuovo contratto alle medesime condizioni previste da quello in scadenza. Il rinnovo, peraltro, può essere variamente regolato nell’ambito di un contratto concluso tra le parti.</w:t>
      </w:r>
    </w:p>
    <w:p w:rsidR="00000000" w:rsidDel="00000000" w:rsidP="00000000" w:rsidRDefault="00000000" w:rsidRPr="00000000" w14:paraId="00000036">
      <w:pPr>
        <w:shd w:fill="ffffff" w:val="clear"/>
        <w:spacing w:after="160" w:line="276" w:lineRule="auto"/>
        <w:jc w:val="both"/>
        <w:rPr>
          <w:rFonts w:ascii="Arial" w:cs="Arial" w:eastAsia="Arial" w:hAnsi="Arial"/>
          <w:color w:val="333333"/>
          <w:sz w:val="16"/>
          <w:szCs w:val="16"/>
        </w:rPr>
      </w:pPr>
      <w:r w:rsidDel="00000000" w:rsidR="00000000" w:rsidRPr="00000000">
        <w:rPr>
          <w:rFonts w:ascii="Arial" w:cs="Arial" w:eastAsia="Arial" w:hAnsi="Arial"/>
          <w:color w:val="333333"/>
          <w:sz w:val="16"/>
          <w:szCs w:val="16"/>
          <w:rtl w:val="0"/>
        </w:rPr>
        <w:t xml:space="preserve">ii. Nel caso delle cd. offerte PLACET – che consistono in offerte contrattuali le cui condizioni sono interamente stabilite dall’Autorità ad eccezione del prezzo di cui l’Autorità stabilisce solo la struttura, mentre il valore è deciso dal venditore, la regolazione prevede una specifica procedura per il rinnovo delle condizioni economiche (che deve avvenire ogni 12 mesi).</w:t>
      </w:r>
    </w:p>
    <w:p w:rsidR="00000000" w:rsidDel="00000000" w:rsidP="00000000" w:rsidRDefault="00000000" w:rsidRPr="00000000" w14:paraId="00000037">
      <w:pPr>
        <w:shd w:fill="ffffff" w:val="clear"/>
        <w:spacing w:after="160" w:line="276" w:lineRule="auto"/>
        <w:jc w:val="both"/>
        <w:rPr>
          <w:rFonts w:ascii="Arial" w:cs="Arial" w:eastAsia="Arial" w:hAnsi="Arial"/>
          <w:color w:val="333333"/>
          <w:sz w:val="16"/>
          <w:szCs w:val="16"/>
        </w:rPr>
      </w:pPr>
      <w:r w:rsidDel="00000000" w:rsidR="00000000" w:rsidRPr="00000000">
        <w:rPr>
          <w:rFonts w:ascii="Arial" w:cs="Arial" w:eastAsia="Arial" w:hAnsi="Arial"/>
          <w:color w:val="333333"/>
          <w:sz w:val="16"/>
          <w:szCs w:val="16"/>
          <w:rtl w:val="0"/>
        </w:rPr>
        <w:t xml:space="preserve">iii. Tale rinnovo non rientra quindi nell’ambito di applicazione dell’art. 3 del DL 115/22.</w:t>
      </w:r>
    </w:p>
    <w:p w:rsidR="00000000" w:rsidDel="00000000" w:rsidP="00000000" w:rsidRDefault="00000000" w:rsidRPr="00000000" w14:paraId="00000038">
      <w:pPr>
        <w:shd w:fill="ffffff" w:val="clear"/>
        <w:spacing w:after="160" w:line="276" w:lineRule="auto"/>
        <w:jc w:val="both"/>
        <w:rPr>
          <w:rFonts w:ascii="Arial" w:cs="Arial" w:eastAsia="Arial" w:hAnsi="Arial"/>
          <w:color w:val="333333"/>
          <w:sz w:val="16"/>
          <w:szCs w:val="16"/>
        </w:rPr>
      </w:pPr>
      <w:r w:rsidDel="00000000" w:rsidR="00000000" w:rsidRPr="00000000">
        <w:rPr>
          <w:rFonts w:ascii="Arial" w:cs="Arial" w:eastAsia="Arial" w:hAnsi="Arial"/>
          <w:color w:val="333333"/>
          <w:sz w:val="16"/>
          <w:szCs w:val="16"/>
          <w:rtl w:val="0"/>
        </w:rPr>
        <w:t xml:space="preserve">   d.  </w:t>
      </w:r>
      <w:r w:rsidDel="00000000" w:rsidR="00000000" w:rsidRPr="00000000">
        <w:rPr>
          <w:rFonts w:ascii="Arial" w:cs="Arial" w:eastAsia="Arial" w:hAnsi="Arial"/>
          <w:b w:val="1"/>
          <w:color w:val="333333"/>
          <w:sz w:val="16"/>
          <w:szCs w:val="16"/>
          <w:rtl w:val="0"/>
        </w:rPr>
        <w:t xml:space="preserve">Proposta di rinegoziazione per sopravvenuto squilibrio delle prestazioni a causa dell’aumento dei prezzi </w:t>
      </w:r>
      <w:r w:rsidDel="00000000" w:rsidR="00000000" w:rsidRPr="00000000">
        <w:rPr>
          <w:rFonts w:ascii="Arial" w:cs="Arial" w:eastAsia="Arial" w:hAnsi="Arial"/>
          <w:color w:val="333333"/>
          <w:sz w:val="16"/>
          <w:szCs w:val="16"/>
          <w:rtl w:val="0"/>
        </w:rPr>
        <w:t xml:space="preserve">(gli operatori invocano la forza maggiore).</w:t>
      </w:r>
    </w:p>
    <w:p w:rsidR="00000000" w:rsidDel="00000000" w:rsidP="00000000" w:rsidRDefault="00000000" w:rsidRPr="00000000" w14:paraId="00000039">
      <w:pPr>
        <w:shd w:fill="ffffff" w:val="clear"/>
        <w:spacing w:after="160" w:line="276" w:lineRule="auto"/>
        <w:jc w:val="both"/>
        <w:rPr>
          <w:rFonts w:ascii="Arial" w:cs="Arial" w:eastAsia="Arial" w:hAnsi="Arial"/>
          <w:color w:val="333333"/>
          <w:sz w:val="16"/>
          <w:szCs w:val="16"/>
        </w:rPr>
      </w:pPr>
      <w:r w:rsidDel="00000000" w:rsidR="00000000" w:rsidRPr="00000000">
        <w:rPr>
          <w:rFonts w:ascii="Arial" w:cs="Arial" w:eastAsia="Arial" w:hAnsi="Arial"/>
          <w:color w:val="333333"/>
          <w:sz w:val="16"/>
          <w:szCs w:val="16"/>
          <w:rtl w:val="0"/>
        </w:rPr>
        <w:t xml:space="preserve">i. Sono giunte segnalazioni di operatori che propongono offerte a prezzi superiori informando i clienti che in caso di non accettazione ricorreranno alla risoluzione per eccessiva onerosità sopravvenuta del contratto in essere.</w:t>
      </w:r>
    </w:p>
    <w:p w:rsidR="00000000" w:rsidDel="00000000" w:rsidP="00000000" w:rsidRDefault="00000000" w:rsidRPr="00000000" w14:paraId="0000003A">
      <w:pPr>
        <w:shd w:fill="ffffff" w:val="clear"/>
        <w:spacing w:after="160" w:line="276" w:lineRule="auto"/>
        <w:jc w:val="both"/>
        <w:rPr>
          <w:rFonts w:ascii="Arial" w:cs="Arial" w:eastAsia="Arial" w:hAnsi="Arial"/>
          <w:color w:val="333333"/>
          <w:sz w:val="16"/>
          <w:szCs w:val="16"/>
        </w:rPr>
      </w:pPr>
      <w:r w:rsidDel="00000000" w:rsidR="00000000" w:rsidRPr="00000000">
        <w:rPr>
          <w:rFonts w:ascii="Arial" w:cs="Arial" w:eastAsia="Arial" w:hAnsi="Arial"/>
          <w:color w:val="333333"/>
          <w:sz w:val="16"/>
          <w:szCs w:val="16"/>
          <w:rtl w:val="0"/>
        </w:rPr>
        <w:t xml:space="preserve">ii. L’aspetto problematico della casistica attiene alla prospettazione da parte del venditore della risoluzione del  contratto non invece la proposizione di un nuovo contratto.</w:t>
      </w:r>
    </w:p>
    <w:p w:rsidR="00000000" w:rsidDel="00000000" w:rsidP="00000000" w:rsidRDefault="00000000" w:rsidRPr="00000000" w14:paraId="0000003B">
      <w:pPr>
        <w:shd w:fill="ffffff" w:val="clear"/>
        <w:spacing w:after="160" w:line="276" w:lineRule="auto"/>
        <w:jc w:val="both"/>
        <w:rPr>
          <w:rFonts w:ascii="Arial" w:cs="Arial" w:eastAsia="Arial" w:hAnsi="Arial"/>
          <w:color w:val="333333"/>
          <w:sz w:val="16"/>
          <w:szCs w:val="16"/>
        </w:rPr>
      </w:pPr>
      <w:r w:rsidDel="00000000" w:rsidR="00000000" w:rsidRPr="00000000">
        <w:rPr>
          <w:rFonts w:ascii="Arial" w:cs="Arial" w:eastAsia="Arial" w:hAnsi="Arial"/>
          <w:color w:val="333333"/>
          <w:sz w:val="16"/>
          <w:szCs w:val="16"/>
          <w:rtl w:val="0"/>
        </w:rPr>
        <w:t xml:space="preserve">iii. Va precisato che l’incremento dei prezzi potrebbe determinare non un caso di “impossibilità sopravvenuta”, ma, al più, di “eccessiva onerosità” che, alle condizioni previste dall’art. 1467 cod. civ., autorizza il venditore a domandare al giudice la risoluzione del contratto.</w:t>
      </w:r>
    </w:p>
    <w:p w:rsidR="00000000" w:rsidDel="00000000" w:rsidP="00000000" w:rsidRDefault="00000000" w:rsidRPr="00000000" w14:paraId="0000003C">
      <w:pPr>
        <w:shd w:fill="ffffff" w:val="clear"/>
        <w:spacing w:after="160" w:line="276" w:lineRule="auto"/>
        <w:jc w:val="both"/>
        <w:rPr>
          <w:rFonts w:ascii="Arial" w:cs="Arial" w:eastAsia="Arial" w:hAnsi="Arial"/>
          <w:color w:val="333333"/>
          <w:sz w:val="16"/>
          <w:szCs w:val="16"/>
        </w:rPr>
      </w:pPr>
      <w:r w:rsidDel="00000000" w:rsidR="00000000" w:rsidRPr="00000000">
        <w:rPr>
          <w:rFonts w:ascii="Arial" w:cs="Arial" w:eastAsia="Arial" w:hAnsi="Arial"/>
          <w:color w:val="333333"/>
          <w:sz w:val="16"/>
          <w:szCs w:val="16"/>
          <w:rtl w:val="0"/>
        </w:rPr>
        <w:t xml:space="preserve">iv. Ciò che il venditore non può fare è ritenere di per sé risolto il contratto senza pronuncia giudiziale e chiedere l’attivazione dei servizi di ultima istanza per risoluzione contrattuale: quest’ultima condotta viola la regolazione dell’ARERA in materia di attivazione dei servizi di ultima istanza.</w:t>
      </w:r>
    </w:p>
    <w:p w:rsidR="00000000" w:rsidDel="00000000" w:rsidP="00000000" w:rsidRDefault="00000000" w:rsidRPr="00000000" w14:paraId="0000003D">
      <w:pPr>
        <w:shd w:fill="ffffff" w:val="clear"/>
        <w:spacing w:after="160" w:line="276" w:lineRule="auto"/>
        <w:jc w:val="both"/>
        <w:rPr>
          <w:rFonts w:ascii="Arial" w:cs="Arial" w:eastAsia="Arial" w:hAnsi="Arial"/>
          <w:b w:val="1"/>
          <w:color w:val="333333"/>
          <w:sz w:val="16"/>
          <w:szCs w:val="16"/>
        </w:rPr>
      </w:pPr>
      <w:r w:rsidDel="00000000" w:rsidR="00000000" w:rsidRPr="00000000">
        <w:rPr>
          <w:rFonts w:ascii="Arial" w:cs="Arial" w:eastAsia="Arial" w:hAnsi="Arial"/>
          <w:color w:val="333333"/>
          <w:sz w:val="16"/>
          <w:szCs w:val="16"/>
          <w:rtl w:val="0"/>
        </w:rPr>
        <w:t xml:space="preserve">   e.  </w:t>
      </w:r>
      <w:r w:rsidDel="00000000" w:rsidR="00000000" w:rsidRPr="00000000">
        <w:rPr>
          <w:rFonts w:ascii="Arial" w:cs="Arial" w:eastAsia="Arial" w:hAnsi="Arial"/>
          <w:b w:val="1"/>
          <w:color w:val="333333"/>
          <w:sz w:val="16"/>
          <w:szCs w:val="16"/>
          <w:rtl w:val="0"/>
        </w:rPr>
        <w:t xml:space="preserve">Esercizio del diritto di recesso dal contratto di fornitura con i propri clienti.</w:t>
      </w:r>
    </w:p>
    <w:p w:rsidR="00000000" w:rsidDel="00000000" w:rsidP="00000000" w:rsidRDefault="00000000" w:rsidRPr="00000000" w14:paraId="0000003E">
      <w:pPr>
        <w:shd w:fill="ffffff" w:val="clear"/>
        <w:spacing w:after="160" w:line="276" w:lineRule="auto"/>
        <w:jc w:val="both"/>
        <w:rPr>
          <w:rFonts w:ascii="Arial" w:cs="Arial" w:eastAsia="Arial" w:hAnsi="Arial"/>
          <w:color w:val="333333"/>
          <w:sz w:val="16"/>
          <w:szCs w:val="16"/>
        </w:rPr>
      </w:pPr>
      <w:r w:rsidDel="00000000" w:rsidR="00000000" w:rsidRPr="00000000">
        <w:rPr>
          <w:rFonts w:ascii="Arial" w:cs="Arial" w:eastAsia="Arial" w:hAnsi="Arial"/>
          <w:color w:val="333333"/>
          <w:sz w:val="16"/>
          <w:szCs w:val="16"/>
          <w:rtl w:val="0"/>
        </w:rPr>
        <w:t xml:space="preserve">i. L’esercizio del diritto di recesso può sollevare problematiche qualora avvenga in violazione della regolazione dell’Autorità in materia (sono stati segnalati, ad esempio, casi di esercizio di recesso con effetto praticamente immediato) e conseguente attivazione dei servizi di ultima istanza.</w:t>
      </w:r>
    </w:p>
    <w:p w:rsidR="00000000" w:rsidDel="00000000" w:rsidP="00000000" w:rsidRDefault="00000000" w:rsidRPr="00000000" w14:paraId="0000003F">
      <w:pPr>
        <w:shd w:fill="ffffff" w:val="clear"/>
        <w:spacing w:after="160" w:line="276" w:lineRule="auto"/>
        <w:jc w:val="both"/>
        <w:rPr>
          <w:rFonts w:ascii="Lato" w:cs="Lato" w:eastAsia="Lato" w:hAnsi="Lato"/>
          <w:color w:val="262626"/>
        </w:rPr>
      </w:pPr>
      <w:r w:rsidDel="00000000" w:rsidR="00000000" w:rsidRPr="00000000">
        <w:rPr>
          <w:rFonts w:ascii="Arial" w:cs="Arial" w:eastAsia="Arial" w:hAnsi="Arial"/>
          <w:color w:val="333333"/>
          <w:sz w:val="16"/>
          <w:szCs w:val="16"/>
          <w:rtl w:val="0"/>
        </w:rPr>
        <w:t xml:space="preserve">ii. In proposito si evidenzia che per i c.d. clienti di piccole dimensioni (domestici, bassa tensione, e altri usi elettrici e gas entro i limiti di 200.000 Smc), la regolazione dell’Autorità riconosce la facoltà di recesso in capo al venditore, qualora si tratti di contratti di mercato libero e tale facoltà sia espressamente contemplata nel documento contrattuale, prevedendo un periodo di preavviso non inferiore a sei mesi.</w:t>
      </w:r>
      <w:r w:rsidDel="00000000" w:rsidR="00000000" w:rsidRPr="00000000">
        <w:rPr>
          <w:rtl w:val="0"/>
        </w:rPr>
      </w:r>
    </w:p>
    <w:sectPr>
      <w:headerReference r:id="rId7" w:type="default"/>
      <w:footerReference r:id="rId8" w:type="default"/>
      <w:footerReference r:id="rId9" w:type="even"/>
      <w:pgSz w:h="16840" w:w="11900" w:orient="portrait"/>
      <w:pgMar w:bottom="2694" w:top="283.46456692913387" w:left="1134" w:right="1134" w:header="555" w:footer="85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Black">
    <w:embedBold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Lato" w:cs="Lato" w:eastAsia="Lato" w:hAnsi="Lato"/>
        <w:b w:val="0"/>
        <w:i w:val="0"/>
        <w:smallCaps w:val="0"/>
        <w:strike w:val="0"/>
        <w:color w:val="404040"/>
        <w:sz w:val="16"/>
        <w:szCs w:val="16"/>
        <w:u w:val="none"/>
        <w:shd w:fill="auto" w:val="clear"/>
        <w:vertAlign w:val="baseline"/>
      </w:rPr>
    </w:pPr>
    <w:r w:rsidDel="00000000" w:rsidR="00000000" w:rsidRPr="00000000">
      <w:rPr>
        <w:rFonts w:ascii="Lato" w:cs="Lato" w:eastAsia="Lato" w:hAnsi="Lato"/>
        <w:b w:val="0"/>
        <w:i w:val="0"/>
        <w:smallCaps w:val="0"/>
        <w:strike w:val="0"/>
        <w:color w:val="404040"/>
        <w:sz w:val="16"/>
        <w:szCs w:val="16"/>
        <w:u w:val="none"/>
        <w:shd w:fill="auto" w:val="clear"/>
        <w:vertAlign w:val="baseline"/>
        <w:rtl w:val="0"/>
      </w:rPr>
      <w:t xml:space="preserve">Pagina </w:t>
    </w:r>
    <w:r w:rsidDel="00000000" w:rsidR="00000000" w:rsidRPr="00000000">
      <w:rPr>
        <w:rFonts w:ascii="Lato" w:cs="Lato" w:eastAsia="Lato" w:hAnsi="Lato"/>
        <w:b w:val="0"/>
        <w:i w:val="0"/>
        <w:smallCaps w:val="0"/>
        <w:strike w:val="0"/>
        <w:color w:val="40404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Lato" w:cs="Lato" w:eastAsia="Lato" w:hAnsi="Lato"/>
        <w:b w:val="0"/>
        <w:i w:val="0"/>
        <w:smallCaps w:val="0"/>
        <w:strike w:val="0"/>
        <w:color w:val="404040"/>
        <w:sz w:val="16"/>
        <w:szCs w:val="16"/>
        <w:u w:val="none"/>
        <w:shd w:fill="auto" w:val="clear"/>
        <w:vertAlign w:val="baseline"/>
        <w:rtl w:val="0"/>
      </w:rPr>
      <w:t xml:space="preserve"> di </w:t>
    </w:r>
    <w:r w:rsidDel="00000000" w:rsidR="00000000" w:rsidRPr="00000000">
      <w:rPr>
        <w:rFonts w:ascii="Lato" w:cs="Lato" w:eastAsia="Lato" w:hAnsi="Lato"/>
        <w:b w:val="0"/>
        <w:i w:val="0"/>
        <w:smallCaps w:val="0"/>
        <w:strike w:val="0"/>
        <w:color w:val="40404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bl>
    <w:tblPr>
      <w:tblStyle w:val="Table2"/>
      <w:tblW w:w="7080.0" w:type="dxa"/>
      <w:jc w:val="left"/>
      <w:tblInd w:w="0.0" w:type="dxa"/>
      <w:tblLayout w:type="fixed"/>
      <w:tblLook w:val="0000"/>
    </w:tblPr>
    <w:tblGrid>
      <w:gridCol w:w="3935.9999999999995"/>
      <w:gridCol w:w="3144.0000000000005"/>
      <w:tblGridChange w:id="0">
        <w:tblGrid>
          <w:gridCol w:w="3935.9999999999995"/>
          <w:gridCol w:w="3144.0000000000005"/>
        </w:tblGrid>
      </w:tblGridChange>
    </w:tblGrid>
    <w:tr>
      <w:trPr>
        <w:cantSplit w:val="0"/>
        <w:trHeight w:val="851" w:hRule="atLeast"/>
        <w:tblHeader w:val="0"/>
      </w:trPr>
      <w:tc>
        <w:tcPr>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Lato Black" w:cs="Lato Black" w:eastAsia="Lato Black" w:hAnsi="Lato Black"/>
              <w:b w:val="0"/>
              <w:i w:val="0"/>
              <w:smallCaps w:val="0"/>
              <w:strike w:val="0"/>
              <w:color w:val="404040"/>
              <w:sz w:val="16"/>
              <w:szCs w:val="16"/>
              <w:u w:val="none"/>
              <w:shd w:fill="auto" w:val="clear"/>
              <w:vertAlign w:val="baseline"/>
            </w:rPr>
          </w:pPr>
          <w:r w:rsidDel="00000000" w:rsidR="00000000" w:rsidRPr="00000000">
            <w:rPr>
              <w:rFonts w:ascii="Lato Black" w:cs="Lato Black" w:eastAsia="Lato Black" w:hAnsi="Lato Black"/>
              <w:color w:val="404040"/>
              <w:sz w:val="16"/>
              <w:szCs w:val="16"/>
              <w:rtl w:val="0"/>
            </w:rPr>
            <w:t xml:space="preserve">Modulo per uso libero realizzato da: </w:t>
          </w:r>
          <w:r w:rsidDel="00000000" w:rsidR="00000000" w:rsidRPr="00000000">
            <w:rPr>
              <w:rFonts w:ascii="Lato Black" w:cs="Lato Black" w:eastAsia="Lato Black" w:hAnsi="Lato Black"/>
              <w:b w:val="0"/>
              <w:i w:val="0"/>
              <w:smallCaps w:val="0"/>
              <w:strike w:val="0"/>
              <w:color w:val="404040"/>
              <w:sz w:val="16"/>
              <w:szCs w:val="16"/>
              <w:u w:val="none"/>
              <w:shd w:fill="auto" w:val="clear"/>
              <w:vertAlign w:val="baseline"/>
              <w:rtl w:val="0"/>
            </w:rPr>
            <w:t xml:space="preserve">Consumerismo </w:t>
          </w:r>
          <w:r w:rsidDel="00000000" w:rsidR="00000000" w:rsidRPr="00000000">
            <w:rPr>
              <w:rFonts w:ascii="Lato" w:cs="Lato" w:eastAsia="Lato" w:hAnsi="Lato"/>
              <w:b w:val="0"/>
              <w:i w:val="0"/>
              <w:smallCaps w:val="0"/>
              <w:strike w:val="0"/>
              <w:color w:val="404040"/>
              <w:sz w:val="16"/>
              <w:szCs w:val="16"/>
              <w:u w:val="none"/>
              <w:shd w:fill="auto" w:val="clear"/>
              <w:vertAlign w:val="baseline"/>
              <w:rtl w:val="0"/>
            </w:rPr>
            <w:t xml:space="preserve">no profit APS</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40404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404040"/>
              <w:sz w:val="24"/>
              <w:szCs w:val="24"/>
              <w:u w:val="none"/>
              <w:shd w:fill="auto" w:val="clear"/>
              <w:vertAlign w:val="baseline"/>
            </w:rPr>
          </w:pPr>
          <w:r w:rsidDel="00000000" w:rsidR="00000000" w:rsidRPr="00000000">
            <w:rPr>
              <w:rFonts w:ascii="Lato" w:cs="Lato" w:eastAsia="Lato" w:hAnsi="Lato"/>
              <w:b w:val="0"/>
              <w:i w:val="0"/>
              <w:smallCaps w:val="0"/>
              <w:strike w:val="0"/>
              <w:color w:val="404040"/>
              <w:sz w:val="16"/>
              <w:szCs w:val="16"/>
              <w:u w:val="none"/>
              <w:shd w:fill="auto" w:val="clear"/>
              <w:vertAlign w:val="baseline"/>
              <w:rtl w:val="0"/>
            </w:rPr>
            <w:t xml:space="preserve">Sito: www.consumerismo.it</w:t>
          </w:r>
          <w:r w:rsidDel="00000000" w:rsidR="00000000" w:rsidRPr="00000000">
            <w:rPr>
              <w:rtl w:val="0"/>
            </w:rPr>
          </w:r>
        </w:p>
      </w:tc>
      <w:tc>
        <w:tcP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40404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40404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40404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info@consumerismo.it" TargetMode="Externa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LatoBlack-bold.ttf"/><Relationship Id="rId6" Type="http://schemas.openxmlformats.org/officeDocument/2006/relationships/font" Target="fonts/LatoBla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